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</w:rPr>
        <w:t>...</w:t>
      </w:r>
      <w:r>
        <w:rPr>
          <w:rStyle w:val="cat-PassportDatagrp-17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5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18810586240522028778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Style w:val="cat-ExternalSystemDefinedgrp-2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18810586240522028778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18810586240522028778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№18810886250920010</w:t>
      </w:r>
      <w:r>
        <w:rPr>
          <w:rFonts w:ascii="Times New Roman" w:eastAsia="Times New Roman" w:hAnsi="Times New Roman" w:cs="Times New Roman"/>
        </w:rPr>
        <w:t xml:space="preserve">530 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18810586240522028778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выпиской из ГИС ГМП, согласно которой штраф по постановлению оплачен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 xml:space="preserve">им административную ответственность обстоятельством, является добровольное прекращение противоправного поведения,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6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19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0412365400725002602520166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8rplc-9">
    <w:name w:val="cat-Time grp-18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ExternalSystemDefinedgrp-24rplc-17">
    <w:name w:val="cat-ExternalSystemDefined grp-2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